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0"/>
          <w:szCs w:val="30"/>
        </w:rPr>
      </w:pPr>
      <w:bookmarkStart w:id="0" w:name="_GoBack"/>
      <w:bookmarkEnd w:id="0"/>
      <w:r>
        <w:rPr>
          <w:rFonts w:hint="eastAsia"/>
          <w:b/>
          <w:sz w:val="30"/>
          <w:szCs w:val="30"/>
        </w:rPr>
        <w:t>贵州大学管理学院EMBA课程助教管理暂行办法</w:t>
      </w:r>
    </w:p>
    <w:p>
      <w:pPr>
        <w:rPr>
          <w:rFonts w:hint="eastAsia"/>
          <w:szCs w:val="21"/>
        </w:rPr>
      </w:pPr>
    </w:p>
    <w:p>
      <w:pPr>
        <w:spacing w:line="500" w:lineRule="exact"/>
        <w:ind w:firstLine="472" w:firstLineChars="196"/>
        <w:rPr>
          <w:rFonts w:hint="eastAsia"/>
          <w:b/>
          <w:sz w:val="24"/>
        </w:rPr>
      </w:pPr>
      <w:r>
        <w:rPr>
          <w:rFonts w:hint="eastAsia"/>
          <w:b/>
          <w:sz w:val="24"/>
        </w:rPr>
        <w:t>一、申请流程</w:t>
      </w:r>
    </w:p>
    <w:p>
      <w:pPr>
        <w:spacing w:line="500" w:lineRule="exact"/>
        <w:ind w:firstLine="480" w:firstLineChars="200"/>
        <w:rPr>
          <w:rFonts w:hint="eastAsia"/>
          <w:sz w:val="24"/>
        </w:rPr>
      </w:pPr>
      <w:r>
        <w:rPr>
          <w:rFonts w:hint="eastAsia"/>
          <w:sz w:val="24"/>
        </w:rPr>
        <w:t>1、EMBA中心将于EMBA课程开始前三个月将课程名称及授课时间等相关信息在学院网页及EMBA中心网页公布，请学院各位老师及时保持关注。</w:t>
      </w:r>
    </w:p>
    <w:p>
      <w:pPr>
        <w:spacing w:line="500" w:lineRule="exact"/>
        <w:ind w:firstLine="480" w:firstLineChars="200"/>
        <w:rPr>
          <w:rFonts w:hint="eastAsia"/>
          <w:sz w:val="24"/>
        </w:rPr>
      </w:pPr>
      <w:r>
        <w:rPr>
          <w:rFonts w:hint="eastAsia"/>
          <w:sz w:val="24"/>
        </w:rPr>
        <w:t>2、有意愿的老师请按规定填写《</w:t>
      </w:r>
      <w:r>
        <w:rPr>
          <w:sz w:val="24"/>
        </w:rPr>
        <w:fldChar w:fldCharType="begin"/>
      </w:r>
      <w:r>
        <w:rPr>
          <w:sz w:val="24"/>
        </w:rPr>
        <w:instrText xml:space="preserve"> HYPERLINK "mailto:</w:instrText>
      </w:r>
      <w:r>
        <w:rPr>
          <w:rFonts w:hint="eastAsia"/>
          <w:sz w:val="24"/>
        </w:rPr>
        <w:instrText xml:space="preserve">报名申请表》并发送电子版至emba@gzu.edu.cn</w:instrText>
      </w:r>
      <w:r>
        <w:rPr>
          <w:sz w:val="24"/>
        </w:rPr>
        <w:instrText xml:space="preserve">" </w:instrText>
      </w:r>
      <w:r>
        <w:rPr>
          <w:sz w:val="24"/>
        </w:rPr>
        <w:fldChar w:fldCharType="separate"/>
      </w:r>
      <w:r>
        <w:rPr>
          <w:rFonts w:hint="eastAsia"/>
          <w:sz w:val="24"/>
        </w:rPr>
        <w:t>EMBA课程助教申请表》（在学院或EMBA中心网站上下载）并发送电子版至</w:t>
      </w:r>
      <w:r>
        <w:rPr>
          <w:rFonts w:hint="eastAsia"/>
          <w:b/>
          <w:color w:val="0000FF"/>
          <w:sz w:val="24"/>
        </w:rPr>
        <w:t>emba@gzu.edu.cn</w:t>
      </w:r>
      <w:r>
        <w:rPr>
          <w:sz w:val="24"/>
        </w:rPr>
        <w:fldChar w:fldCharType="end"/>
      </w:r>
      <w:r>
        <w:rPr>
          <w:rFonts w:hint="eastAsia"/>
          <w:sz w:val="24"/>
        </w:rPr>
        <w:t>。</w:t>
      </w:r>
    </w:p>
    <w:p>
      <w:pPr>
        <w:spacing w:line="500" w:lineRule="exact"/>
        <w:ind w:firstLine="480" w:firstLineChars="200"/>
        <w:rPr>
          <w:rFonts w:hint="eastAsia"/>
          <w:sz w:val="24"/>
        </w:rPr>
      </w:pPr>
      <w:r>
        <w:rPr>
          <w:rFonts w:hint="eastAsia"/>
          <w:sz w:val="24"/>
        </w:rPr>
        <w:t>3、EMBA中心回复邮件确认。</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二、申请资格要求</w:t>
      </w:r>
    </w:p>
    <w:p>
      <w:pPr>
        <w:spacing w:line="500" w:lineRule="exact"/>
        <w:ind w:firstLine="480" w:firstLineChars="200"/>
        <w:rPr>
          <w:rFonts w:hint="eastAsia" w:ascii="宋体" w:hAnsi="宋体"/>
          <w:sz w:val="24"/>
        </w:rPr>
      </w:pPr>
      <w:r>
        <w:rPr>
          <w:rFonts w:hint="eastAsia"/>
          <w:sz w:val="24"/>
        </w:rPr>
        <w:t>1、</w:t>
      </w:r>
      <w:r>
        <w:rPr>
          <w:rFonts w:hint="eastAsia" w:ascii="宋体" w:hAnsi="宋体"/>
          <w:sz w:val="24"/>
        </w:rPr>
        <w:t>有坚实的理论基础和相关的专业知识背景，所申请课程应与本人主授课程相同或相关。</w:t>
      </w:r>
    </w:p>
    <w:p>
      <w:pPr>
        <w:spacing w:line="500" w:lineRule="exact"/>
        <w:ind w:firstLine="480" w:firstLineChars="200"/>
        <w:rPr>
          <w:rFonts w:hint="eastAsia"/>
          <w:sz w:val="24"/>
        </w:rPr>
      </w:pPr>
      <w:r>
        <w:rPr>
          <w:rFonts w:hint="eastAsia"/>
          <w:sz w:val="24"/>
        </w:rPr>
        <w:t>2、一般应具有硕士及以上学历的讲师或具有副教授以上职称的管理学院专职</w:t>
      </w:r>
      <w:r>
        <w:rPr>
          <w:rFonts w:hint="eastAsia" w:ascii="宋体" w:hAnsi="宋体"/>
          <w:sz w:val="24"/>
        </w:rPr>
        <w:t>教师。</w:t>
      </w:r>
    </w:p>
    <w:p>
      <w:pPr>
        <w:spacing w:line="500" w:lineRule="exact"/>
        <w:ind w:firstLine="480" w:firstLineChars="200"/>
        <w:rPr>
          <w:rFonts w:hint="eastAsia"/>
          <w:sz w:val="24"/>
        </w:rPr>
      </w:pPr>
      <w:r>
        <w:rPr>
          <w:rFonts w:hint="eastAsia"/>
          <w:sz w:val="24"/>
        </w:rPr>
        <w:t>3、所申请课程授课时间与本人自身教学工作时间不冲突，原则上最多影响半天的课程。</w:t>
      </w:r>
    </w:p>
    <w:p>
      <w:pPr>
        <w:spacing w:line="500" w:lineRule="exact"/>
        <w:ind w:firstLine="480" w:firstLineChars="200"/>
        <w:rPr>
          <w:rFonts w:hint="eastAsia" w:ascii="宋体" w:hAnsi="宋体"/>
          <w:sz w:val="24"/>
        </w:rPr>
      </w:pPr>
      <w:r>
        <w:rPr>
          <w:rFonts w:hint="eastAsia"/>
          <w:sz w:val="24"/>
        </w:rPr>
        <w:t>4、</w:t>
      </w:r>
      <w:r>
        <w:rPr>
          <w:rFonts w:hint="eastAsia" w:ascii="宋体" w:hAnsi="宋体"/>
          <w:sz w:val="24"/>
        </w:rPr>
        <w:t>需事先向EMBA中心提交助教报名申请表，有MBA授课经历的教师从优考虑。</w:t>
      </w:r>
    </w:p>
    <w:p>
      <w:pPr>
        <w:spacing w:line="500" w:lineRule="exact"/>
        <w:rPr>
          <w:rFonts w:hint="eastAsia"/>
          <w:sz w:val="24"/>
        </w:rPr>
      </w:pPr>
    </w:p>
    <w:p>
      <w:pPr>
        <w:spacing w:line="500" w:lineRule="exact"/>
        <w:ind w:right="420" w:firstLine="472" w:firstLineChars="196"/>
        <w:rPr>
          <w:rFonts w:hint="eastAsia"/>
          <w:b/>
          <w:sz w:val="24"/>
        </w:rPr>
      </w:pPr>
      <w:r>
        <w:rPr>
          <w:rFonts w:hint="eastAsia"/>
          <w:b/>
          <w:sz w:val="24"/>
        </w:rPr>
        <w:t>三、工作职责</w:t>
      </w:r>
    </w:p>
    <w:p>
      <w:pPr>
        <w:spacing w:line="500" w:lineRule="exact"/>
        <w:ind w:right="420"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课程前10-20天内须布置该课程预习作业，教务及班主任协助助教建本次课程微信群或QQ群，便于助教与学生交流。</w:t>
      </w:r>
    </w:p>
    <w:p>
      <w:pPr>
        <w:spacing w:line="500" w:lineRule="exact"/>
        <w:ind w:right="420" w:firstLine="480" w:firstLineChars="200"/>
        <w:rPr>
          <w:rFonts w:hint="eastAsia" w:ascii="宋体" w:hAnsi="宋体"/>
          <w:sz w:val="24"/>
        </w:rPr>
      </w:pPr>
      <w:r>
        <w:rPr>
          <w:rFonts w:hint="eastAsia" w:ascii="宋体" w:hAnsi="宋体"/>
          <w:sz w:val="24"/>
        </w:rPr>
        <w:t>2、上课提前10分钟到教室并签到；</w:t>
      </w:r>
    </w:p>
    <w:p>
      <w:pPr>
        <w:spacing w:line="500" w:lineRule="exact"/>
        <w:ind w:right="420" w:firstLine="480" w:firstLineChars="200"/>
        <w:rPr>
          <w:rFonts w:hint="eastAsia" w:ascii="宋体" w:hAnsi="宋体"/>
          <w:sz w:val="24"/>
        </w:rPr>
      </w:pPr>
      <w:r>
        <w:rPr>
          <w:rFonts w:hint="eastAsia" w:ascii="宋体" w:hAnsi="宋体"/>
          <w:sz w:val="24"/>
        </w:rPr>
        <w:t>3、全程与EMBA学生一起听课，遵守课堂纪律，协助授课教师组织案例讨论、答疑、回答学生问题；</w:t>
      </w:r>
    </w:p>
    <w:p>
      <w:pPr>
        <w:spacing w:line="500" w:lineRule="exact"/>
        <w:ind w:right="420" w:firstLine="480" w:firstLineChars="200"/>
        <w:rPr>
          <w:rFonts w:hint="eastAsia" w:ascii="宋体" w:hAnsi="宋体"/>
          <w:sz w:val="24"/>
        </w:rPr>
      </w:pPr>
      <w:r>
        <w:rPr>
          <w:rFonts w:hint="eastAsia" w:ascii="宋体" w:hAnsi="宋体"/>
          <w:sz w:val="24"/>
        </w:rPr>
        <w:t>4、主动与授课教师交流、沟通，上课期间每天中午陪同授课教师共进午餐，至少有一次陪授课教师共进晚餐；</w:t>
      </w:r>
    </w:p>
    <w:p>
      <w:pPr>
        <w:spacing w:line="500" w:lineRule="exact"/>
        <w:ind w:right="420" w:firstLine="480" w:firstLineChars="200"/>
        <w:rPr>
          <w:rFonts w:hint="eastAsia" w:ascii="宋体" w:hAnsi="宋体"/>
          <w:sz w:val="24"/>
        </w:rPr>
      </w:pPr>
      <w:r>
        <w:rPr>
          <w:rFonts w:hint="eastAsia" w:ascii="宋体" w:hAnsi="宋体"/>
          <w:sz w:val="24"/>
        </w:rPr>
        <w:t>5、填写课程教学日历，交EMBA中心存档。</w:t>
      </w:r>
    </w:p>
    <w:p>
      <w:pPr>
        <w:spacing w:line="500" w:lineRule="exact"/>
        <w:ind w:right="420"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课程结束后，撰写课程情况简报，并于三日内提交电子档至EMBA中心邮箱。</w:t>
      </w:r>
    </w:p>
    <w:p>
      <w:pPr>
        <w:spacing w:line="500" w:lineRule="exact"/>
        <w:ind w:right="420"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、担任所申请课程的主考老师，在考试开始前与班主任老师核对确认考试学员名单，在监考老师的协助下监督考试顺利完成。</w:t>
      </w:r>
    </w:p>
    <w:p>
      <w:pPr>
        <w:spacing w:line="500" w:lineRule="exact"/>
        <w:ind w:right="420"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、批改学生考试试卷，并在课程考试结束或作业提交后一周内将课程成绩交EMBA中心备案。</w:t>
      </w:r>
    </w:p>
    <w:p>
      <w:pPr>
        <w:spacing w:line="500" w:lineRule="exact"/>
        <w:ind w:right="420"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、成绩批改要求：</w:t>
      </w:r>
    </w:p>
    <w:p>
      <w:pPr>
        <w:spacing w:line="500" w:lineRule="exact"/>
        <w:ind w:right="420"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平时成绩</w:t>
      </w:r>
      <w:r>
        <w:rPr>
          <w:rFonts w:hint="eastAsia" w:ascii="宋体" w:hAnsi="宋体"/>
          <w:sz w:val="24"/>
        </w:rPr>
        <w:t>在学生综合成绩评定中，原则上考试占成绩的50%，案例讨论、作业及课堂表现占成绩的30%，考勤占成绩的20%。</w:t>
      </w:r>
    </w:p>
    <w:p>
      <w:pPr>
        <w:spacing w:line="500" w:lineRule="exact"/>
        <w:ind w:right="420" w:firstLine="480" w:firstLineChars="200"/>
        <w:rPr>
          <w:rFonts w:hint="eastAsia" w:ascii="宋体" w:hAnsi="宋体" w:eastAsia="宋体"/>
          <w:sz w:val="24"/>
          <w:lang w:eastAsia="zh-CN"/>
        </w:rPr>
      </w:pPr>
      <w:r>
        <w:rPr>
          <w:rFonts w:hint="eastAsia" w:ascii="宋体" w:hAnsi="宋体"/>
          <w:sz w:val="24"/>
        </w:rPr>
        <w:t>2）</w:t>
      </w:r>
      <w:r>
        <w:rPr>
          <w:rFonts w:ascii="宋体" w:hAnsi="宋体"/>
          <w:sz w:val="24"/>
        </w:rPr>
        <w:t>成绩评定卷面为百分制，</w:t>
      </w:r>
      <w:r>
        <w:rPr>
          <w:rFonts w:hint="eastAsia" w:ascii="宋体" w:hAnsi="宋体"/>
          <w:sz w:val="24"/>
        </w:rPr>
        <w:t>将分数分栏目填写并将汇总成绩填写在总成绩栏</w:t>
      </w:r>
      <w:r>
        <w:rPr>
          <w:rFonts w:hint="eastAsia" w:ascii="宋体" w:hAnsi="宋体"/>
          <w:sz w:val="24"/>
          <w:lang w:eastAsia="zh-CN"/>
        </w:rPr>
        <w:t>。</w:t>
      </w:r>
    </w:p>
    <w:p>
      <w:pPr>
        <w:spacing w:line="500" w:lineRule="exact"/>
        <w:ind w:right="420"/>
        <w:rPr>
          <w:rFonts w:hint="eastAsia" w:ascii="宋体" w:hAnsi="宋体"/>
          <w:sz w:val="24"/>
        </w:rPr>
      </w:pPr>
    </w:p>
    <w:p>
      <w:pPr>
        <w:spacing w:line="500" w:lineRule="exact"/>
        <w:ind w:firstLine="472" w:firstLineChars="196"/>
        <w:rPr>
          <w:rFonts w:hint="eastAsia"/>
          <w:b/>
          <w:sz w:val="24"/>
        </w:rPr>
      </w:pPr>
      <w:r>
        <w:rPr>
          <w:rFonts w:hint="eastAsia"/>
          <w:b/>
          <w:sz w:val="24"/>
        </w:rPr>
        <w:t>四、报酬计算</w:t>
      </w:r>
    </w:p>
    <w:p>
      <w:pPr>
        <w:spacing w:line="500" w:lineRule="exact"/>
        <w:ind w:firstLine="480" w:firstLineChars="200"/>
        <w:rPr>
          <w:rFonts w:hint="eastAsia"/>
          <w:sz w:val="24"/>
        </w:rPr>
      </w:pPr>
      <w:r>
        <w:rPr>
          <w:rFonts w:hint="eastAsia"/>
          <w:sz w:val="24"/>
        </w:rPr>
        <w:t>1、副教授及</w:t>
      </w:r>
      <w:r>
        <w:rPr>
          <w:rFonts w:hint="eastAsia"/>
          <w:sz w:val="24"/>
          <w:lang w:eastAsia="zh-CN"/>
        </w:rPr>
        <w:t>博士</w:t>
      </w:r>
      <w:r>
        <w:rPr>
          <w:rFonts w:hint="eastAsia"/>
          <w:sz w:val="24"/>
        </w:rPr>
        <w:t>以上职称的老师报酬按</w:t>
      </w:r>
      <w:r>
        <w:rPr>
          <w:rFonts w:hint="eastAsia"/>
          <w:sz w:val="24"/>
          <w:lang w:val="en-US" w:eastAsia="zh-CN"/>
        </w:rPr>
        <w:t>4</w:t>
      </w:r>
      <w:r>
        <w:rPr>
          <w:rFonts w:hint="eastAsia"/>
          <w:sz w:val="24"/>
        </w:rPr>
        <w:t>00元/天计算，讲师</w:t>
      </w:r>
      <w:r>
        <w:rPr>
          <w:rFonts w:hint="eastAsia"/>
          <w:sz w:val="24"/>
          <w:lang w:eastAsia="zh-CN"/>
        </w:rPr>
        <w:t>及硕士以下</w:t>
      </w:r>
      <w:r>
        <w:rPr>
          <w:rFonts w:hint="eastAsia"/>
          <w:sz w:val="24"/>
        </w:rPr>
        <w:t>职称的老师报酬按300元/天计算。</w:t>
      </w:r>
    </w:p>
    <w:p>
      <w:pPr>
        <w:spacing w:line="500" w:lineRule="exact"/>
        <w:ind w:firstLine="480" w:firstLineChars="200"/>
        <w:rPr>
          <w:rFonts w:hint="eastAsia"/>
          <w:sz w:val="24"/>
        </w:rPr>
      </w:pPr>
      <w:r>
        <w:rPr>
          <w:rFonts w:hint="eastAsia"/>
          <w:sz w:val="24"/>
        </w:rPr>
        <w:t>2、合班课程原则上只安排一位助理教授，参加课程学生人数未超过45人按单班课程计算，超过45人按超过人数发放改卷（课程论文）费20元/人。</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五、其它事项说明</w:t>
      </w:r>
    </w:p>
    <w:p>
      <w:pPr>
        <w:spacing w:line="500" w:lineRule="exact"/>
        <w:ind w:firstLine="480" w:firstLineChars="200"/>
        <w:rPr>
          <w:rFonts w:hint="eastAsia"/>
          <w:sz w:val="24"/>
        </w:rPr>
      </w:pPr>
      <w:r>
        <w:rPr>
          <w:rFonts w:hint="eastAsia"/>
          <w:sz w:val="24"/>
        </w:rPr>
        <w:t>1、原则上每年担任助教课程不超过2门，承担1门课程助教等同为进修培训1次。</w:t>
      </w:r>
    </w:p>
    <w:p>
      <w:pPr>
        <w:spacing w:line="500" w:lineRule="exact"/>
        <w:ind w:firstLine="480" w:firstLineChars="200"/>
        <w:rPr>
          <w:rFonts w:hint="eastAsia"/>
          <w:sz w:val="24"/>
        </w:rPr>
      </w:pPr>
      <w:r>
        <w:rPr>
          <w:rFonts w:hint="eastAsia"/>
          <w:sz w:val="24"/>
        </w:rPr>
        <w:t>2、同等条件下可优先承担学院相应课程（含MBA、学术硕士、本科）教学任务。</w:t>
      </w:r>
    </w:p>
    <w:p>
      <w:pPr>
        <w:spacing w:line="500" w:lineRule="exact"/>
        <w:ind w:firstLine="480" w:firstLineChars="200"/>
        <w:rPr>
          <w:rFonts w:hint="eastAsia"/>
          <w:sz w:val="24"/>
        </w:rPr>
      </w:pPr>
      <w:r>
        <w:rPr>
          <w:rFonts w:hint="eastAsia"/>
          <w:sz w:val="24"/>
        </w:rPr>
        <w:t>3、申请学院同门或相近课程建设项目给予优先资助。</w:t>
      </w:r>
    </w:p>
    <w:p>
      <w:pPr>
        <w:spacing w:line="500" w:lineRule="exact"/>
        <w:ind w:firstLine="480" w:firstLineChars="200"/>
        <w:rPr>
          <w:rFonts w:hint="eastAsia"/>
          <w:sz w:val="24"/>
        </w:rPr>
      </w:pPr>
      <w:r>
        <w:rPr>
          <w:rFonts w:hint="eastAsia"/>
          <w:sz w:val="24"/>
        </w:rPr>
        <w:t>4、可优先申请MBA课程后备教师。</w:t>
      </w:r>
    </w:p>
    <w:p>
      <w:pPr>
        <w:spacing w:line="500" w:lineRule="exact"/>
        <w:ind w:firstLine="480" w:firstLineChars="200"/>
        <w:rPr>
          <w:rFonts w:hint="eastAsia"/>
          <w:sz w:val="24"/>
        </w:rPr>
      </w:pPr>
      <w:r>
        <w:rPr>
          <w:rFonts w:hint="eastAsia"/>
          <w:sz w:val="24"/>
        </w:rPr>
        <w:t>5、一年之内承担学院同门课程教学任务学评教分数应有所提高。</w:t>
      </w:r>
    </w:p>
    <w:p>
      <w:pPr>
        <w:rPr>
          <w:rFonts w:hint="eastAsia" w:ascii="宋体" w:hAnsi="宋体"/>
        </w:rPr>
      </w:pPr>
    </w:p>
    <w:p>
      <w:pPr>
        <w:rPr>
          <w:rFonts w:hint="eastAsia" w:ascii="宋体" w:hAnsi="宋体"/>
        </w:rPr>
      </w:pPr>
    </w:p>
    <w:p>
      <w:pPr>
        <w:spacing w:line="360" w:lineRule="auto"/>
        <w:jc w:val="center"/>
        <w:rPr>
          <w:rFonts w:hint="eastAsia"/>
          <w:b/>
          <w:sz w:val="36"/>
          <w:szCs w:val="36"/>
        </w:rPr>
      </w:pPr>
      <w:r>
        <w:rPr>
          <w:rFonts w:hint="eastAsia"/>
          <w:b/>
          <w:sz w:val="36"/>
          <w:szCs w:val="36"/>
        </w:rPr>
        <w:t>贵州大学EMBA课程助理教授申请表</w:t>
      </w:r>
    </w:p>
    <w:p>
      <w:pPr>
        <w:spacing w:line="360" w:lineRule="auto"/>
        <w:jc w:val="center"/>
        <w:rPr>
          <w:rFonts w:hint="eastAsia"/>
          <w:b/>
          <w:sz w:val="11"/>
          <w:szCs w:val="11"/>
        </w:rPr>
      </w:pPr>
    </w:p>
    <w:tbl>
      <w:tblPr>
        <w:tblStyle w:val="6"/>
        <w:tblW w:w="9184"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198"/>
        <w:gridCol w:w="1292"/>
        <w:gridCol w:w="144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4" w:type="dxa"/>
            <w:vAlign w:val="center"/>
          </w:tcPr>
          <w:p>
            <w:pPr>
              <w:jc w:val="center"/>
              <w:rPr>
                <w:rFonts w:hint="eastAsia"/>
                <w:b/>
                <w:sz w:val="24"/>
              </w:rPr>
            </w:pPr>
            <w:r>
              <w:rPr>
                <w:rFonts w:hint="eastAsia"/>
                <w:b/>
                <w:sz w:val="24"/>
              </w:rPr>
              <w:t>教师姓名</w:t>
            </w:r>
          </w:p>
        </w:tc>
        <w:tc>
          <w:tcPr>
            <w:tcW w:w="1198" w:type="dxa"/>
            <w:vAlign w:val="center"/>
          </w:tcPr>
          <w:p>
            <w:pPr>
              <w:jc w:val="center"/>
              <w:rPr>
                <w:rFonts w:hint="eastAsia"/>
                <w:b/>
                <w:sz w:val="24"/>
              </w:rPr>
            </w:pPr>
          </w:p>
        </w:tc>
        <w:tc>
          <w:tcPr>
            <w:tcW w:w="1292" w:type="dxa"/>
            <w:vAlign w:val="center"/>
          </w:tcPr>
          <w:p>
            <w:pPr>
              <w:jc w:val="center"/>
              <w:rPr>
                <w:rFonts w:hint="eastAsia"/>
                <w:b/>
                <w:sz w:val="24"/>
              </w:rPr>
            </w:pPr>
            <w:r>
              <w:rPr>
                <w:rFonts w:hint="eastAsia"/>
                <w:b/>
                <w:sz w:val="24"/>
              </w:rPr>
              <w:t>年    龄</w:t>
            </w:r>
          </w:p>
        </w:tc>
        <w:tc>
          <w:tcPr>
            <w:tcW w:w="1440" w:type="dxa"/>
            <w:vAlign w:val="center"/>
          </w:tcPr>
          <w:p>
            <w:pPr>
              <w:jc w:val="center"/>
              <w:rPr>
                <w:rFonts w:hint="eastAsia"/>
                <w:b/>
                <w:sz w:val="24"/>
              </w:rPr>
            </w:pPr>
          </w:p>
        </w:tc>
        <w:tc>
          <w:tcPr>
            <w:tcW w:w="1980" w:type="dxa"/>
            <w:vAlign w:val="center"/>
          </w:tcPr>
          <w:p>
            <w:pPr>
              <w:tabs>
                <w:tab w:val="left" w:pos="210"/>
              </w:tabs>
              <w:jc w:val="center"/>
              <w:rPr>
                <w:rFonts w:hint="eastAsia"/>
                <w:b/>
                <w:sz w:val="24"/>
              </w:rPr>
            </w:pPr>
            <w:r>
              <w:rPr>
                <w:rFonts w:hint="eastAsia"/>
                <w:b/>
                <w:sz w:val="24"/>
              </w:rPr>
              <w:t>研究方向</w:t>
            </w:r>
          </w:p>
        </w:tc>
        <w:tc>
          <w:tcPr>
            <w:tcW w:w="1470" w:type="dxa"/>
            <w:vAlign w:val="center"/>
          </w:tcPr>
          <w:p>
            <w:pPr>
              <w:jc w:val="center"/>
              <w:rPr>
                <w:rFonts w:hint="eastAsia"/>
                <w:b/>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是否</w:t>
            </w:r>
          </w:p>
          <w:p>
            <w:pPr>
              <w:spacing w:line="200" w:lineRule="atLeast"/>
              <w:jc w:val="center"/>
              <w:rPr>
                <w:rFonts w:hint="eastAsia"/>
                <w:b/>
                <w:sz w:val="24"/>
              </w:rPr>
            </w:pPr>
            <w:r>
              <w:rPr>
                <w:rFonts w:hint="eastAsia"/>
                <w:b/>
                <w:sz w:val="24"/>
              </w:rPr>
              <w:t>硕士导师</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最后学历</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专    业</w:t>
            </w:r>
          </w:p>
        </w:tc>
        <w:tc>
          <w:tcPr>
            <w:tcW w:w="1470" w:type="dxa"/>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MBA教龄</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职   称</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获得职称时间</w:t>
            </w:r>
          </w:p>
        </w:tc>
        <w:tc>
          <w:tcPr>
            <w:tcW w:w="1470"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联系电话</w:t>
            </w:r>
          </w:p>
        </w:tc>
        <w:tc>
          <w:tcPr>
            <w:tcW w:w="2490" w:type="dxa"/>
            <w:gridSpan w:val="2"/>
            <w:vAlign w:val="center"/>
          </w:tcPr>
          <w:p>
            <w:pPr>
              <w:jc w:val="center"/>
              <w:rPr>
                <w:rFonts w:hint="eastAsia"/>
                <w:b/>
                <w:sz w:val="24"/>
              </w:rPr>
            </w:pPr>
          </w:p>
        </w:tc>
        <w:tc>
          <w:tcPr>
            <w:tcW w:w="1440" w:type="dxa"/>
            <w:vAlign w:val="center"/>
          </w:tcPr>
          <w:p>
            <w:pPr>
              <w:jc w:val="center"/>
              <w:rPr>
                <w:rFonts w:hint="eastAsia"/>
                <w:b/>
                <w:sz w:val="24"/>
              </w:rPr>
            </w:pPr>
            <w:r>
              <w:rPr>
                <w:rFonts w:hint="eastAsia"/>
                <w:b/>
                <w:sz w:val="24"/>
              </w:rPr>
              <w:t>电子邮箱</w:t>
            </w:r>
          </w:p>
        </w:tc>
        <w:tc>
          <w:tcPr>
            <w:tcW w:w="3450" w:type="dxa"/>
            <w:gridSpan w:val="2"/>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申请课程</w:t>
            </w:r>
          </w:p>
          <w:p>
            <w:pPr>
              <w:spacing w:line="200" w:lineRule="atLeast"/>
              <w:rPr>
                <w:rFonts w:hint="eastAsia"/>
                <w:b/>
                <w:sz w:val="24"/>
              </w:rPr>
            </w:pPr>
            <w:r>
              <w:rPr>
                <w:rFonts w:hint="eastAsia"/>
                <w:b/>
                <w:sz w:val="24"/>
              </w:rPr>
              <w:t>(</w:t>
            </w:r>
            <w:r>
              <w:rPr>
                <w:rFonts w:hint="eastAsia"/>
                <w:b/>
                <w:sz w:val="18"/>
                <w:szCs w:val="18"/>
              </w:rPr>
              <w:t>请注明主讲人及课程时间)</w:t>
            </w:r>
          </w:p>
        </w:tc>
        <w:tc>
          <w:tcPr>
            <w:tcW w:w="7380" w:type="dxa"/>
            <w:gridSpan w:val="5"/>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trPr>
        <w:tc>
          <w:tcPr>
            <w:tcW w:w="1804" w:type="dxa"/>
            <w:vAlign w:val="center"/>
          </w:tcPr>
          <w:p>
            <w:pPr>
              <w:spacing w:line="200" w:lineRule="atLeast"/>
              <w:jc w:val="center"/>
              <w:rPr>
                <w:rFonts w:hint="eastAsia"/>
                <w:b/>
                <w:sz w:val="24"/>
              </w:rPr>
            </w:pPr>
            <w:r>
              <w:rPr>
                <w:rFonts w:hint="eastAsia"/>
                <w:b/>
                <w:sz w:val="24"/>
              </w:rPr>
              <w:t>MBA、普研或本科授课</w:t>
            </w:r>
          </w:p>
          <w:p>
            <w:pPr>
              <w:spacing w:line="200" w:lineRule="atLeast"/>
              <w:jc w:val="center"/>
              <w:rPr>
                <w:rFonts w:hint="eastAsia"/>
                <w:b/>
                <w:sz w:val="24"/>
              </w:rPr>
            </w:pPr>
            <w:r>
              <w:rPr>
                <w:rFonts w:hint="eastAsia"/>
                <w:b/>
                <w:sz w:val="24"/>
              </w:rPr>
              <w:t>课程名称</w:t>
            </w:r>
          </w:p>
          <w:p>
            <w:pPr>
              <w:spacing w:line="200" w:lineRule="atLeast"/>
              <w:jc w:val="center"/>
              <w:rPr>
                <w:rFonts w:hint="eastAsia"/>
                <w:b/>
                <w:sz w:val="24"/>
              </w:rPr>
            </w:pPr>
            <w:r>
              <w:rPr>
                <w:rFonts w:hint="eastAsia"/>
                <w:b/>
                <w:sz w:val="24"/>
              </w:rPr>
              <w:t>及班次</w:t>
            </w:r>
          </w:p>
        </w:tc>
        <w:tc>
          <w:tcPr>
            <w:tcW w:w="7380" w:type="dxa"/>
            <w:gridSpan w:val="5"/>
            <w:vAlign w:val="center"/>
          </w:tcPr>
          <w:p>
            <w:pPr>
              <w:jc w:val="center"/>
              <w:rPr>
                <w:rFonts w:hint="eastAsia"/>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vAlign w:val="center"/>
          </w:tcPr>
          <w:p>
            <w:pPr>
              <w:spacing w:line="200" w:lineRule="atLeast"/>
              <w:jc w:val="center"/>
              <w:rPr>
                <w:rFonts w:hint="eastAsia"/>
                <w:b/>
                <w:sz w:val="24"/>
              </w:rPr>
            </w:pPr>
          </w:p>
          <w:p>
            <w:pPr>
              <w:spacing w:line="200" w:lineRule="atLeast"/>
              <w:jc w:val="center"/>
              <w:rPr>
                <w:rFonts w:hint="eastAsia"/>
                <w:b/>
                <w:sz w:val="24"/>
              </w:rPr>
            </w:pPr>
            <w:r>
              <w:rPr>
                <w:rFonts w:hint="eastAsia"/>
                <w:b/>
                <w:sz w:val="24"/>
              </w:rPr>
              <w:t>学</w:t>
            </w:r>
          </w:p>
          <w:p>
            <w:pPr>
              <w:spacing w:line="200" w:lineRule="atLeast"/>
              <w:jc w:val="center"/>
              <w:rPr>
                <w:rFonts w:hint="eastAsia"/>
                <w:b/>
                <w:sz w:val="24"/>
              </w:rPr>
            </w:pPr>
            <w:r>
              <w:rPr>
                <w:rFonts w:hint="eastAsia"/>
                <w:b/>
                <w:sz w:val="24"/>
              </w:rPr>
              <w:t>习</w:t>
            </w:r>
          </w:p>
          <w:p>
            <w:pPr>
              <w:spacing w:line="200" w:lineRule="atLeast"/>
              <w:jc w:val="center"/>
              <w:rPr>
                <w:rFonts w:hint="eastAsia"/>
                <w:b/>
                <w:sz w:val="24"/>
              </w:rPr>
            </w:pPr>
            <w:r>
              <w:rPr>
                <w:rFonts w:hint="eastAsia"/>
                <w:b/>
                <w:sz w:val="24"/>
              </w:rPr>
              <w:t>经</w:t>
            </w:r>
          </w:p>
          <w:p>
            <w:pPr>
              <w:spacing w:line="200" w:lineRule="atLeast"/>
              <w:jc w:val="center"/>
              <w:rPr>
                <w:rFonts w:hint="eastAsia"/>
                <w:b/>
                <w:sz w:val="24"/>
              </w:rPr>
            </w:pPr>
            <w:r>
              <w:rPr>
                <w:rFonts w:hint="eastAsia"/>
                <w:b/>
                <w:sz w:val="24"/>
              </w:rPr>
              <w:t>历</w:t>
            </w:r>
          </w:p>
        </w:tc>
        <w:tc>
          <w:tcPr>
            <w:tcW w:w="738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804" w:type="dxa"/>
            <w:vAlign w:val="center"/>
          </w:tcPr>
          <w:p>
            <w:pPr>
              <w:spacing w:line="200" w:lineRule="atLeast"/>
              <w:jc w:val="center"/>
              <w:rPr>
                <w:rFonts w:hint="eastAsia"/>
                <w:b/>
                <w:sz w:val="24"/>
              </w:rPr>
            </w:pPr>
            <w:r>
              <w:rPr>
                <w:rFonts w:hint="eastAsia"/>
                <w:b/>
                <w:sz w:val="24"/>
              </w:rPr>
              <w:t>EMB审批意见</w:t>
            </w:r>
          </w:p>
        </w:tc>
        <w:tc>
          <w:tcPr>
            <w:tcW w:w="7380" w:type="dxa"/>
            <w:gridSpan w:val="5"/>
            <w:vAlign w:val="center"/>
          </w:tcPr>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9184" w:type="dxa"/>
            <w:gridSpan w:val="6"/>
            <w:vAlign w:val="center"/>
          </w:tcPr>
          <w:p>
            <w:pPr>
              <w:rPr>
                <w:rFonts w:hint="eastAsia"/>
                <w:b/>
                <w:sz w:val="24"/>
              </w:rPr>
            </w:pPr>
            <w:r>
              <w:rPr>
                <w:rFonts w:hint="eastAsia"/>
                <w:b/>
                <w:sz w:val="24"/>
              </w:rPr>
              <w:t>备注：</w:t>
            </w:r>
          </w:p>
          <w:p>
            <w:pPr>
              <w:rPr>
                <w:rFonts w:hint="eastAsia"/>
                <w:b/>
                <w:sz w:val="24"/>
              </w:rPr>
            </w:pPr>
          </w:p>
          <w:p>
            <w:pPr>
              <w:rPr>
                <w:rFonts w:hint="eastAsia"/>
                <w:b/>
                <w:sz w:val="24"/>
              </w:rPr>
            </w:pPr>
          </w:p>
          <w:p>
            <w:pPr>
              <w:rPr>
                <w:rFonts w:hint="eastAsia"/>
                <w:sz w:val="24"/>
              </w:rPr>
            </w:pPr>
          </w:p>
        </w:tc>
      </w:tr>
    </w:tbl>
    <w:p>
      <w:pPr>
        <w:ind w:firstLine="420" w:firstLineChars="200"/>
        <w:rPr>
          <w:rFonts w:hint="eastAsia"/>
        </w:rPr>
      </w:pPr>
    </w:p>
    <w:p>
      <w:pPr>
        <w:rPr>
          <w:rFonts w:hint="eastAsia"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EE6"/>
    <w:rsid w:val="00033051"/>
    <w:rsid w:val="0007667E"/>
    <w:rsid w:val="00090800"/>
    <w:rsid w:val="00193E8A"/>
    <w:rsid w:val="001B34EC"/>
    <w:rsid w:val="001B617F"/>
    <w:rsid w:val="001D2600"/>
    <w:rsid w:val="0020137D"/>
    <w:rsid w:val="002561E4"/>
    <w:rsid w:val="002A6D79"/>
    <w:rsid w:val="00324465"/>
    <w:rsid w:val="003809FE"/>
    <w:rsid w:val="00380D4C"/>
    <w:rsid w:val="003C0BE5"/>
    <w:rsid w:val="00411A33"/>
    <w:rsid w:val="00481A39"/>
    <w:rsid w:val="00481C22"/>
    <w:rsid w:val="005B1151"/>
    <w:rsid w:val="00624100"/>
    <w:rsid w:val="006B3266"/>
    <w:rsid w:val="006D53DE"/>
    <w:rsid w:val="006E5968"/>
    <w:rsid w:val="006F13A5"/>
    <w:rsid w:val="0071739C"/>
    <w:rsid w:val="0077368A"/>
    <w:rsid w:val="00782829"/>
    <w:rsid w:val="00877AE1"/>
    <w:rsid w:val="008812F6"/>
    <w:rsid w:val="008C37C6"/>
    <w:rsid w:val="00901028"/>
    <w:rsid w:val="0092571C"/>
    <w:rsid w:val="0094357B"/>
    <w:rsid w:val="0098490D"/>
    <w:rsid w:val="009A4C93"/>
    <w:rsid w:val="00A72022"/>
    <w:rsid w:val="00A92BEE"/>
    <w:rsid w:val="00AE714E"/>
    <w:rsid w:val="00AF1C04"/>
    <w:rsid w:val="00B2525E"/>
    <w:rsid w:val="00BB0DA7"/>
    <w:rsid w:val="00C35E94"/>
    <w:rsid w:val="00D20F30"/>
    <w:rsid w:val="00DC2F7C"/>
    <w:rsid w:val="00E70B37"/>
    <w:rsid w:val="00E92F8E"/>
    <w:rsid w:val="00EC45F0"/>
    <w:rsid w:val="00ED3E89"/>
    <w:rsid w:val="00F24336"/>
    <w:rsid w:val="00F301D7"/>
    <w:rsid w:val="00F41C25"/>
    <w:rsid w:val="00F54C11"/>
    <w:rsid w:val="0FAF001F"/>
    <w:rsid w:val="180250F4"/>
    <w:rsid w:val="21547F04"/>
    <w:rsid w:val="261A51B0"/>
    <w:rsid w:val="2FC004ED"/>
    <w:rsid w:val="33EC1480"/>
    <w:rsid w:val="4A517EA5"/>
    <w:rsid w:val="623538C0"/>
    <w:rsid w:val="6D7E1996"/>
    <w:rsid w:val="6E176495"/>
    <w:rsid w:val="7FF22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Pages>
  <Words>263</Words>
  <Characters>1501</Characters>
  <Lines>12</Lines>
  <Paragraphs>3</Paragraphs>
  <TotalTime>11</TotalTime>
  <ScaleCrop>false</ScaleCrop>
  <LinksUpToDate>false</LinksUpToDate>
  <CharactersWithSpaces>1761</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2014-12-19T06:21:00Z</dcterms:created>
  <dc:creator>Administrator</dc:creator>
  <cp:lastModifiedBy>Administrator</cp:lastModifiedBy>
  <dcterms:modified xsi:type="dcterms:W3CDTF">2019-03-05T02:53:47Z</dcterms:modified>
  <dc:title>管理学院EMBA助教招聘的通知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